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5378"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136E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</w:p>
    <w:p w14:paraId="593A07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“研究阐释2025年省委省政府重点调研课题”</w:t>
      </w:r>
    </w:p>
    <w:p w14:paraId="5F8A5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福建省社科基金重大项目课题指南</w:t>
      </w:r>
    </w:p>
    <w:p w14:paraId="4A14F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pacing w:val="0"/>
        </w:rPr>
      </w:pPr>
    </w:p>
    <w:p w14:paraId="137D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1.“十五五”时期全方位推动高质量发展，在中国式现代化建设中奋勇争先重大战略问题研究</w:t>
      </w:r>
    </w:p>
    <w:p w14:paraId="4FF3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2.加强诚信体系建设研究</w:t>
      </w:r>
    </w:p>
    <w:p w14:paraId="526B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3.提升文化影响力、展示福建新形象研究</w:t>
      </w:r>
    </w:p>
    <w:p w14:paraId="0EE6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4.深化整治群众身边不正之风和腐败问题研究</w:t>
      </w:r>
    </w:p>
    <w:p w14:paraId="469F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5.厦门推动城市发展转型升级研究</w:t>
      </w:r>
    </w:p>
    <w:p w14:paraId="052A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6.深化落实强省会战略研究</w:t>
      </w:r>
    </w:p>
    <w:p w14:paraId="5BD3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7.探索具有福建特色的共同富裕路径研究</w:t>
      </w:r>
    </w:p>
    <w:p w14:paraId="1B28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8.深化矛盾纠纷预防化解研究</w:t>
      </w:r>
    </w:p>
    <w:p w14:paraId="60C0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9.探索建设两岸共同市场先行区域研究</w:t>
      </w:r>
    </w:p>
    <w:p w14:paraId="0A58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10.健全有效防范和纠治政绩观偏差工作机制研究</w:t>
      </w:r>
    </w:p>
    <w:p w14:paraId="5F63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11.做好新华侨华人和华裔新生代工作，打好新时代新“侨牌”研究</w:t>
      </w:r>
    </w:p>
    <w:p w14:paraId="5505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12.防范个人极端案事件的对策研究</w:t>
      </w:r>
    </w:p>
    <w:p w14:paraId="6A7D6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13.推动科技创新与产业创新深度融合的对策研究</w:t>
      </w:r>
    </w:p>
    <w:p w14:paraId="7A1F6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14.新形势下拓展外贸外资增长新空间研究</w:t>
      </w:r>
    </w:p>
    <w:p w14:paraId="12E3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15.把福建文化旅游业培育成为支柱产业的对策研究</w:t>
      </w:r>
    </w:p>
    <w:p w14:paraId="5542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16.适应人口变化趋势，优化教育资源配置研究</w:t>
      </w:r>
    </w:p>
    <w:p w14:paraId="2219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17.加强重点领域、重点流域、重点海域环境综合治理研究</w:t>
      </w:r>
    </w:p>
    <w:p w14:paraId="1A9F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18.我省推进“人工智能+”行动研究</w:t>
      </w:r>
    </w:p>
    <w:p w14:paraId="39E9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48" w:lineRule="auto"/>
        <w:ind w:firstLine="640" w:firstLineChars="200"/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kern w:val="0"/>
          <w:sz w:val="32"/>
          <w:szCs w:val="32"/>
          <w:lang w:val="en-US" w:eastAsia="zh-CN"/>
        </w:rPr>
        <w:t>19.中国共产党纪检监察制度百年沿革与经验启示研究</w:t>
      </w:r>
    </w:p>
    <w:p w14:paraId="56EC745D">
      <w:pPr>
        <w:pStyle w:val="13"/>
        <w:ind w:left="0" w:leftChars="0"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588420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A5DE"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34D3277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7AED8"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70300A4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754C"/>
    <w:rsid w:val="628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正文首行缩进 21"/>
    <w:basedOn w:val="14"/>
    <w:qFormat/>
    <w:uiPriority w:val="0"/>
    <w:pPr>
      <w:ind w:firstLine="420" w:firstLineChars="200"/>
    </w:pPr>
    <w:rPr>
      <w:rFonts w:ascii="Times New Roman" w:hAnsi="Times New Roman" w:eastAsia="宋体"/>
      <w:sz w:val="32"/>
      <w:szCs w:val="24"/>
    </w:r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2025-03-17T01:38:00Z</dcterms:created>
  <dc:creator>zdcdg</dc:creator>
  <cp:lastModifiedBy>zdcdg</cp:lastModifiedBy>
  <dcterms:modified xsi:type="dcterms:W3CDTF">2025-03-17T01:38:48Z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5555E4EDBFF24745B98B04A76C6D7356_11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